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3" w:rsidRPr="00882070" w:rsidRDefault="00DA4D9B" w:rsidP="001C02A3">
      <w:pPr>
        <w:tabs>
          <w:tab w:val="center" w:pos="6480"/>
        </w:tabs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1C02A3" w:rsidRPr="008820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1C02A3" w:rsidRPr="00882070" w:rsidRDefault="00DA4D9B" w:rsidP="001C02A3">
      <w:pPr>
        <w:tabs>
          <w:tab w:val="center" w:pos="6480"/>
        </w:tabs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1C02A3" w:rsidRPr="008820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1C02A3" w:rsidRPr="00B85585" w:rsidRDefault="00DA4D9B" w:rsidP="001C02A3">
      <w:pPr>
        <w:tabs>
          <w:tab w:val="center" w:pos="6480"/>
        </w:tabs>
        <w:rPr>
          <w:szCs w:val="24"/>
          <w:lang w:val="ru-RU"/>
        </w:rPr>
      </w:pPr>
      <w:r>
        <w:rPr>
          <w:szCs w:val="24"/>
          <w:lang w:val="ru-RU"/>
        </w:rPr>
        <w:t>Odbor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finansije</w:t>
      </w:r>
      <w:r w:rsidR="001C02A3" w:rsidRPr="00B8558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republički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budžet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</w:p>
    <w:p w:rsidR="001C02A3" w:rsidRPr="00B85585" w:rsidRDefault="00DA4D9B" w:rsidP="001C02A3">
      <w:pPr>
        <w:tabs>
          <w:tab w:val="center" w:pos="6480"/>
        </w:tabs>
        <w:rPr>
          <w:szCs w:val="24"/>
          <w:lang w:val="ru-RU"/>
        </w:rPr>
      </w:pPr>
      <w:r>
        <w:rPr>
          <w:szCs w:val="24"/>
          <w:lang w:val="ru-RU"/>
        </w:rPr>
        <w:t>trošenja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1C02A3" w:rsidRPr="00B8558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sredstava</w:t>
      </w:r>
    </w:p>
    <w:p w:rsidR="001C02A3" w:rsidRPr="00882070" w:rsidRDefault="001C02A3" w:rsidP="001C02A3">
      <w:pPr>
        <w:tabs>
          <w:tab w:val="center" w:pos="6480"/>
        </w:tabs>
        <w:rPr>
          <w:szCs w:val="24"/>
          <w:lang w:val="sr-Cyrl-CS"/>
        </w:rPr>
      </w:pPr>
      <w:r w:rsidRPr="00B85585">
        <w:rPr>
          <w:szCs w:val="24"/>
          <w:lang w:val="ru-RU"/>
        </w:rPr>
        <w:t>20</w:t>
      </w:r>
      <w:r w:rsidRPr="00882070">
        <w:rPr>
          <w:szCs w:val="24"/>
          <w:lang w:val="sr-Cyrl-CS"/>
        </w:rPr>
        <w:t xml:space="preserve">. </w:t>
      </w:r>
      <w:r w:rsidR="00DA4D9B">
        <w:rPr>
          <w:szCs w:val="24"/>
          <w:lang w:val="sr-Cyrl-CS"/>
        </w:rPr>
        <w:t>septembar</w:t>
      </w:r>
      <w:r w:rsidRPr="00882070">
        <w:rPr>
          <w:szCs w:val="24"/>
          <w:lang w:val="sr-Cyrl-CS"/>
        </w:rPr>
        <w:t xml:space="preserve"> 2012. </w:t>
      </w:r>
      <w:r w:rsidR="00DA4D9B">
        <w:rPr>
          <w:szCs w:val="24"/>
          <w:lang w:val="sr-Cyrl-CS"/>
        </w:rPr>
        <w:t>godine</w:t>
      </w:r>
    </w:p>
    <w:p w:rsidR="001C02A3" w:rsidRPr="00882070" w:rsidRDefault="00DA4D9B" w:rsidP="001C02A3">
      <w:pPr>
        <w:tabs>
          <w:tab w:val="center" w:pos="6480"/>
        </w:tabs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1C02A3" w:rsidRPr="003A67C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e</w:t>
      </w:r>
      <w:r w:rsidR="001C02A3" w:rsidRPr="003A67C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o</w:t>
      </w:r>
      <w:r w:rsidR="001C02A3" w:rsidRPr="003A67C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g</w:t>
      </w:r>
      <w:r w:rsidR="001C02A3" w:rsidRPr="003A67C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r</w:t>
      </w:r>
      <w:r w:rsidR="001C02A3" w:rsidRPr="003A67C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a</w:t>
      </w:r>
      <w:r w:rsidR="001C02A3" w:rsidRPr="003A67C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d</w:t>
      </w:r>
    </w:p>
    <w:p w:rsidR="001C02A3" w:rsidRDefault="001C02A3" w:rsidP="001C02A3">
      <w:pPr>
        <w:jc w:val="center"/>
        <w:rPr>
          <w:b/>
          <w:lang w:val="ru-RU"/>
        </w:rPr>
      </w:pPr>
    </w:p>
    <w:p w:rsidR="001C02A3" w:rsidRPr="00B85585" w:rsidRDefault="001C02A3" w:rsidP="001C02A3">
      <w:pPr>
        <w:jc w:val="center"/>
        <w:rPr>
          <w:b/>
          <w:lang w:val="ru-RU"/>
        </w:rPr>
      </w:pPr>
    </w:p>
    <w:p w:rsidR="001C02A3" w:rsidRPr="00B85585" w:rsidRDefault="00DA4D9B" w:rsidP="001C02A3">
      <w:pPr>
        <w:tabs>
          <w:tab w:val="center" w:pos="6480"/>
        </w:tabs>
        <w:jc w:val="center"/>
        <w:rPr>
          <w:szCs w:val="24"/>
          <w:lang w:val="ru-RU"/>
        </w:rPr>
      </w:pPr>
      <w:r>
        <w:rPr>
          <w:szCs w:val="24"/>
          <w:lang w:val="sr-Cyrl-CS"/>
        </w:rPr>
        <w:t>PREDSEDNIK</w:t>
      </w:r>
      <w:r w:rsidR="001C02A3" w:rsidRPr="008820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1C02A3" w:rsidRPr="008820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</w:p>
    <w:p w:rsidR="001C02A3" w:rsidRDefault="001C02A3" w:rsidP="001C02A3">
      <w:pPr>
        <w:jc w:val="right"/>
        <w:rPr>
          <w:lang w:val="ru-RU"/>
        </w:rPr>
      </w:pPr>
    </w:p>
    <w:p w:rsidR="001C02A3" w:rsidRPr="00B85585" w:rsidRDefault="001C02A3" w:rsidP="001C02A3">
      <w:pPr>
        <w:jc w:val="right"/>
        <w:rPr>
          <w:lang w:val="ru-RU"/>
        </w:rPr>
      </w:pPr>
    </w:p>
    <w:p w:rsidR="001C02A3" w:rsidRPr="00B85585" w:rsidRDefault="001C02A3" w:rsidP="001C02A3">
      <w:pPr>
        <w:tabs>
          <w:tab w:val="center" w:pos="6480"/>
        </w:tabs>
        <w:ind w:firstLine="720"/>
        <w:jc w:val="both"/>
        <w:rPr>
          <w:szCs w:val="24"/>
          <w:lang w:val="ru-RU"/>
        </w:rPr>
      </w:pPr>
      <w:r w:rsidRPr="00A128F4">
        <w:rPr>
          <w:lang w:val="ru-RU"/>
        </w:rPr>
        <w:tab/>
      </w:r>
      <w:r w:rsidR="00DA4D9B">
        <w:rPr>
          <w:szCs w:val="24"/>
          <w:lang w:val="sr-Cyrl-CS"/>
        </w:rPr>
        <w:t>Na</w:t>
      </w:r>
      <w:r w:rsidRPr="00882070"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osnovu</w:t>
      </w:r>
      <w:r w:rsidRPr="00882070"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člana</w:t>
      </w:r>
      <w:r w:rsidRPr="00882070">
        <w:rPr>
          <w:szCs w:val="24"/>
          <w:lang w:val="sr-Cyrl-CS"/>
        </w:rPr>
        <w:t xml:space="preserve"> </w:t>
      </w:r>
      <w:r w:rsidRPr="00B85585">
        <w:rPr>
          <w:szCs w:val="24"/>
          <w:lang w:val="ru-RU"/>
        </w:rPr>
        <w:t>157</w:t>
      </w:r>
      <w:r w:rsidRPr="00882070">
        <w:rPr>
          <w:szCs w:val="24"/>
          <w:lang w:val="sr-Cyrl-CS"/>
        </w:rPr>
        <w:t xml:space="preserve">. </w:t>
      </w:r>
      <w:r w:rsidR="00DA4D9B">
        <w:rPr>
          <w:szCs w:val="24"/>
          <w:lang w:val="sr-Cyrl-CS"/>
        </w:rPr>
        <w:t>stav</w:t>
      </w:r>
      <w:r w:rsidRPr="00882070">
        <w:rPr>
          <w:szCs w:val="24"/>
          <w:lang w:val="sr-Cyrl-CS"/>
        </w:rPr>
        <w:t xml:space="preserve"> </w:t>
      </w:r>
      <w:r w:rsidRPr="00B85585">
        <w:rPr>
          <w:szCs w:val="24"/>
          <w:lang w:val="ru-RU"/>
        </w:rPr>
        <w:t>6</w:t>
      </w:r>
      <w:r w:rsidRPr="00882070">
        <w:rPr>
          <w:szCs w:val="24"/>
          <w:lang w:val="sr-Cyrl-CS"/>
        </w:rPr>
        <w:t xml:space="preserve">. </w:t>
      </w:r>
      <w:r w:rsidR="00DA4D9B">
        <w:rPr>
          <w:szCs w:val="24"/>
          <w:lang w:val="sr-Cyrl-CS"/>
        </w:rPr>
        <w:t>Poslovnika</w:t>
      </w:r>
      <w:r w:rsidRPr="00882070"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Predlog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izmenama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dopunama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porezu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dodatu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vrednost</w:t>
      </w:r>
      <w:r w:rsidRPr="00882070">
        <w:rPr>
          <w:szCs w:val="24"/>
          <w:lang w:val="ru-RU"/>
        </w:rPr>
        <w:t>,</w:t>
      </w:r>
      <w:r w:rsidRPr="00882070">
        <w:rPr>
          <w:szCs w:val="24"/>
          <w:lang w:val="sr-Cyrl-CS"/>
        </w:rPr>
        <w:t xml:space="preserve"> </w:t>
      </w:r>
      <w:r w:rsidR="00DA4D9B">
        <w:rPr>
          <w:szCs w:val="24"/>
          <w:lang w:val="ru-RU"/>
        </w:rPr>
        <w:t>Odbor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za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finansije</w:t>
      </w:r>
      <w:r w:rsidRPr="00B85585">
        <w:rPr>
          <w:szCs w:val="24"/>
          <w:lang w:val="ru-RU"/>
        </w:rPr>
        <w:t xml:space="preserve">, </w:t>
      </w:r>
      <w:r w:rsidR="00DA4D9B">
        <w:rPr>
          <w:szCs w:val="24"/>
          <w:lang w:val="ru-RU"/>
        </w:rPr>
        <w:t>republički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budžet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i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kontrolu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trošenja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javnih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ru-RU"/>
        </w:rPr>
        <w:t>sredstava</w:t>
      </w:r>
      <w:r w:rsidRPr="00B85585">
        <w:rPr>
          <w:szCs w:val="24"/>
          <w:lang w:val="ru-RU"/>
        </w:rPr>
        <w:t xml:space="preserve"> </w:t>
      </w:r>
      <w:r w:rsidR="00DA4D9B">
        <w:rPr>
          <w:szCs w:val="24"/>
          <w:lang w:val="sr-Cyrl-CS"/>
        </w:rPr>
        <w:t>podnosi</w:t>
      </w:r>
      <w:r w:rsidRPr="00882070"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sledeć</w:t>
      </w:r>
      <w:r w:rsidR="00DA4D9B">
        <w:rPr>
          <w:szCs w:val="24"/>
          <w:lang w:val="ru-RU"/>
        </w:rPr>
        <w:t>i</w:t>
      </w:r>
    </w:p>
    <w:p w:rsidR="001C02A3" w:rsidRPr="00B85585" w:rsidRDefault="001C02A3" w:rsidP="001C02A3">
      <w:pPr>
        <w:jc w:val="both"/>
        <w:rPr>
          <w:lang w:val="ru-RU"/>
        </w:rPr>
      </w:pPr>
    </w:p>
    <w:p w:rsidR="001C02A3" w:rsidRPr="00A128F4" w:rsidRDefault="001C02A3" w:rsidP="001C02A3">
      <w:pPr>
        <w:jc w:val="both"/>
        <w:rPr>
          <w:lang w:val="ru-RU"/>
        </w:rPr>
      </w:pPr>
    </w:p>
    <w:p w:rsidR="001C02A3" w:rsidRPr="001A1A97" w:rsidRDefault="00DA4D9B" w:rsidP="001C02A3">
      <w:pPr>
        <w:jc w:val="center"/>
        <w:rPr>
          <w:lang w:val="sr-Latn-CS"/>
        </w:rPr>
      </w:pPr>
      <w:r>
        <w:rPr>
          <w:lang w:val="ru-RU"/>
        </w:rPr>
        <w:t>AMANDMAN</w:t>
      </w:r>
      <w:r w:rsidR="001C02A3" w:rsidRPr="00A128F4">
        <w:rPr>
          <w:lang w:val="ru-RU"/>
        </w:rPr>
        <w:t xml:space="preserve"> </w:t>
      </w:r>
      <w:r w:rsidR="001C02A3">
        <w:rPr>
          <w:lang w:val="sr-Latn-CS"/>
        </w:rPr>
        <w:t>I</w:t>
      </w:r>
    </w:p>
    <w:p w:rsidR="001C02A3" w:rsidRPr="00A128F4" w:rsidRDefault="001C02A3" w:rsidP="001C02A3">
      <w:pPr>
        <w:jc w:val="center"/>
        <w:rPr>
          <w:lang w:val="ru-RU"/>
        </w:rPr>
      </w:pPr>
    </w:p>
    <w:p w:rsidR="001C02A3" w:rsidRPr="00A128F4" w:rsidRDefault="00DA4D9B" w:rsidP="001C02A3">
      <w:pPr>
        <w:ind w:firstLine="720"/>
        <w:jc w:val="both"/>
        <w:rPr>
          <w:lang w:val="ru-RU"/>
        </w:rPr>
      </w:pPr>
      <w:r>
        <w:rPr>
          <w:lang w:val="ru-RU"/>
        </w:rPr>
        <w:t>Posle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člana</w:t>
      </w:r>
      <w:r w:rsidR="001C02A3" w:rsidRPr="00A128F4">
        <w:rPr>
          <w:lang w:val="ru-RU"/>
        </w:rPr>
        <w:t xml:space="preserve"> 45. </w:t>
      </w:r>
      <w:r>
        <w:rPr>
          <w:lang w:val="ru-RU"/>
        </w:rPr>
        <w:t>Predloga</w:t>
      </w:r>
      <w:r w:rsidR="001C02A3" w:rsidRPr="00B85585">
        <w:rPr>
          <w:lang w:val="ru-RU"/>
        </w:rPr>
        <w:t xml:space="preserve"> </w:t>
      </w:r>
      <w:r>
        <w:rPr>
          <w:lang w:val="ru-RU"/>
        </w:rPr>
        <w:t>zakona</w:t>
      </w:r>
      <w:r w:rsidR="001C02A3" w:rsidRPr="00B85585">
        <w:rPr>
          <w:lang w:val="ru-RU"/>
        </w:rPr>
        <w:t xml:space="preserve">, </w:t>
      </w:r>
      <w:r>
        <w:rPr>
          <w:lang w:val="ru-RU"/>
        </w:rPr>
        <w:t>dodaju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čl</w:t>
      </w:r>
      <w:r w:rsidR="001C02A3" w:rsidRPr="00A128F4">
        <w:rPr>
          <w:lang w:val="ru-RU"/>
        </w:rPr>
        <w:t>. 45</w:t>
      </w:r>
      <w:r>
        <w:rPr>
          <w:lang w:val="ru-RU"/>
        </w:rPr>
        <w:t>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</w:t>
      </w:r>
      <w:r w:rsidR="001C02A3" w:rsidRPr="00A128F4">
        <w:rPr>
          <w:lang w:val="ru-RU"/>
        </w:rPr>
        <w:t xml:space="preserve"> 45</w:t>
      </w:r>
      <w:r>
        <w:rPr>
          <w:lang w:val="ru-RU"/>
        </w:rPr>
        <w:t>b</w:t>
      </w:r>
      <w:r w:rsidR="001C02A3" w:rsidRPr="00A128F4">
        <w:rPr>
          <w:lang w:val="ru-RU"/>
        </w:rPr>
        <w:t xml:space="preserve">, </w:t>
      </w:r>
      <w:r>
        <w:rPr>
          <w:lang w:val="ru-RU"/>
        </w:rPr>
        <w:t>koji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glase</w:t>
      </w:r>
      <w:r w:rsidR="001C02A3" w:rsidRPr="00A128F4">
        <w:rPr>
          <w:lang w:val="ru-RU"/>
        </w:rPr>
        <w:t xml:space="preserve">: </w:t>
      </w:r>
    </w:p>
    <w:p w:rsidR="001C02A3" w:rsidRPr="00A128F4" w:rsidRDefault="001C02A3" w:rsidP="001C02A3">
      <w:pPr>
        <w:jc w:val="center"/>
        <w:rPr>
          <w:lang w:val="ru-RU"/>
        </w:rPr>
      </w:pPr>
      <w:r w:rsidRPr="00A128F4">
        <w:rPr>
          <w:lang w:val="ru-RU"/>
        </w:rPr>
        <w:t>„</w:t>
      </w:r>
      <w:r w:rsidR="00DA4D9B">
        <w:rPr>
          <w:lang w:val="ru-RU"/>
        </w:rPr>
        <w:t>Član</w:t>
      </w:r>
      <w:r w:rsidRPr="00A128F4">
        <w:rPr>
          <w:lang w:val="ru-RU"/>
        </w:rPr>
        <w:t xml:space="preserve"> 45</w:t>
      </w:r>
      <w:r w:rsidR="00DA4D9B">
        <w:rPr>
          <w:lang w:val="ru-RU"/>
        </w:rPr>
        <w:t>a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Posle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člana</w:t>
      </w:r>
      <w:r w:rsidRPr="00A128F4">
        <w:rPr>
          <w:lang w:val="ru-RU"/>
        </w:rPr>
        <w:t xml:space="preserve"> 56</w:t>
      </w:r>
      <w:r w:rsidR="00DA4D9B">
        <w:rPr>
          <w:lang w:val="ru-RU"/>
        </w:rPr>
        <w:t>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dodaju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naziv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</w:t>
      </w:r>
      <w:r w:rsidRPr="00A128F4">
        <w:rPr>
          <w:lang w:val="ru-RU"/>
        </w:rPr>
        <w:t xml:space="preserve"> 56</w:t>
      </w:r>
      <w:r w:rsidR="00DA4D9B">
        <w:rPr>
          <w:lang w:val="ru-RU"/>
        </w:rPr>
        <w:t>b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koji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glase</w:t>
      </w:r>
      <w:r w:rsidRPr="00A128F4">
        <w:rPr>
          <w:lang w:val="ru-RU"/>
        </w:rPr>
        <w:t>:</w:t>
      </w:r>
    </w:p>
    <w:p w:rsidR="001C02A3" w:rsidRPr="00A128F4" w:rsidRDefault="001C02A3" w:rsidP="001C02A3">
      <w:pPr>
        <w:jc w:val="both"/>
        <w:rPr>
          <w:lang w:val="ru-RU"/>
        </w:rPr>
      </w:pPr>
    </w:p>
    <w:p w:rsidR="001C02A3" w:rsidRPr="00A128F4" w:rsidRDefault="00DA4D9B" w:rsidP="001C02A3">
      <w:pPr>
        <w:jc w:val="center"/>
        <w:rPr>
          <w:lang w:val="ru-RU"/>
        </w:rPr>
      </w:pPr>
      <w:r>
        <w:rPr>
          <w:lang w:val="ru-RU"/>
        </w:rPr>
        <w:t>Refundacija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PDV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za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kupovinu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hrane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opreme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za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bebe</w:t>
      </w:r>
    </w:p>
    <w:p w:rsidR="001C02A3" w:rsidRPr="00A128F4" w:rsidRDefault="001C02A3" w:rsidP="001C02A3">
      <w:pPr>
        <w:jc w:val="center"/>
        <w:rPr>
          <w:lang w:val="ru-RU"/>
        </w:rPr>
      </w:pPr>
    </w:p>
    <w:p w:rsidR="001C02A3" w:rsidRPr="00A128F4" w:rsidRDefault="00DA4D9B" w:rsidP="001C02A3">
      <w:pPr>
        <w:jc w:val="center"/>
        <w:rPr>
          <w:lang w:val="ru-RU"/>
        </w:rPr>
      </w:pPr>
      <w:r>
        <w:rPr>
          <w:lang w:val="ru-RU"/>
        </w:rPr>
        <w:t>Član</w:t>
      </w:r>
      <w:r w:rsidR="001C02A3" w:rsidRPr="00A128F4">
        <w:rPr>
          <w:lang w:val="ru-RU"/>
        </w:rPr>
        <w:t xml:space="preserve"> 56</w:t>
      </w:r>
      <w:r>
        <w:rPr>
          <w:lang w:val="ru-RU"/>
        </w:rPr>
        <w:t>b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Pravo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refundaciju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PDV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kupovinu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hrane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opreme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osnovu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podnetog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zahteva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ima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roditelj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odnosno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staratelj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 – </w:t>
      </w:r>
      <w:r w:rsidR="00DA4D9B">
        <w:rPr>
          <w:lang w:val="ru-RU"/>
        </w:rPr>
        <w:t>punoletni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državljanin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Republike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sa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prebivalištem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teritoriji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Republike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koji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kupuje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hranu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opremu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 (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daljem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tekstu</w:t>
      </w:r>
      <w:r w:rsidRPr="00A128F4">
        <w:rPr>
          <w:lang w:val="ru-RU"/>
        </w:rPr>
        <w:t xml:space="preserve">: </w:t>
      </w:r>
      <w:r w:rsidR="00DA4D9B">
        <w:rPr>
          <w:lang w:val="ru-RU"/>
        </w:rPr>
        <w:t>kupac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hrane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opreme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>).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Kupac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hrane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opreme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može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ostvari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refundaciju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PDV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stava</w:t>
      </w:r>
      <w:r w:rsidRPr="00A128F4">
        <w:rPr>
          <w:lang w:val="ru-RU"/>
        </w:rPr>
        <w:t xml:space="preserve"> 1. </w:t>
      </w:r>
      <w:r w:rsidR="00DA4D9B">
        <w:rPr>
          <w:lang w:val="ru-RU"/>
        </w:rPr>
        <w:t>ovog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člana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pod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uslovima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da</w:t>
      </w:r>
      <w:r w:rsidRPr="00A128F4">
        <w:rPr>
          <w:lang w:val="ru-RU"/>
        </w:rPr>
        <w:t>:</w:t>
      </w:r>
    </w:p>
    <w:p w:rsidR="001C02A3" w:rsidRPr="00A128F4" w:rsidRDefault="001C02A3" w:rsidP="001C02A3">
      <w:pPr>
        <w:ind w:firstLine="720"/>
        <w:jc w:val="both"/>
        <w:rPr>
          <w:lang w:val="ru-RU"/>
        </w:rPr>
      </w:pPr>
      <w:r w:rsidRPr="00A128F4">
        <w:rPr>
          <w:lang w:val="ru-RU"/>
        </w:rPr>
        <w:t xml:space="preserve">1) </w:t>
      </w:r>
      <w:r w:rsidR="00DA4D9B">
        <w:rPr>
          <w:lang w:val="ru-RU"/>
        </w:rPr>
        <w:t>je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ukupan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neto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prihod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roditelja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odnosno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staratelja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godini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koja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prethodi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godini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kojoj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podnosi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zahtev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stava</w:t>
      </w:r>
      <w:r w:rsidRPr="00A128F4">
        <w:rPr>
          <w:lang w:val="ru-RU"/>
        </w:rPr>
        <w:t xml:space="preserve"> 1. </w:t>
      </w:r>
      <w:r w:rsidR="00DA4D9B">
        <w:rPr>
          <w:lang w:val="ru-RU"/>
        </w:rPr>
        <w:t>ovog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ostvaren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iznosu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manjem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od</w:t>
      </w:r>
      <w:r w:rsidRPr="00A128F4">
        <w:rPr>
          <w:lang w:val="ru-RU"/>
        </w:rPr>
        <w:t xml:space="preserve"> 960.000 </w:t>
      </w:r>
      <w:r w:rsidR="00DA4D9B">
        <w:rPr>
          <w:lang w:val="ru-RU"/>
        </w:rPr>
        <w:t>dinara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je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ukupna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imovina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roditelja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odnosno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staratelja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koju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plaća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porez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imovinu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skladu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propisima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kojima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uređuju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porezi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imovinu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manja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od</w:t>
      </w:r>
      <w:r w:rsidRPr="00A128F4">
        <w:rPr>
          <w:lang w:val="ru-RU"/>
        </w:rPr>
        <w:t xml:space="preserve"> 23.400.000 </w:t>
      </w:r>
      <w:r w:rsidR="00DA4D9B">
        <w:rPr>
          <w:lang w:val="ru-RU"/>
        </w:rPr>
        <w:t>dinara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ind w:firstLine="720"/>
        <w:jc w:val="both"/>
        <w:rPr>
          <w:lang w:val="ru-RU"/>
        </w:rPr>
      </w:pPr>
      <w:r w:rsidRPr="00A128F4">
        <w:rPr>
          <w:lang w:val="ru-RU"/>
        </w:rPr>
        <w:t xml:space="preserve">2) </w:t>
      </w:r>
      <w:r w:rsidR="00DA4D9B">
        <w:rPr>
          <w:lang w:val="ru-RU"/>
        </w:rPr>
        <w:t>poseduje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fiskalni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isečak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izdat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od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strane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prodavca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skladu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propisima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kojima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uređuju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fiskalne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kase</w:t>
      </w:r>
      <w:r w:rsidRPr="00A128F4">
        <w:rPr>
          <w:lang w:val="ru-RU"/>
        </w:rPr>
        <w:t>.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Pravo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refundaciju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PDV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stava</w:t>
      </w:r>
      <w:r w:rsidRPr="00A128F4">
        <w:rPr>
          <w:lang w:val="ru-RU"/>
        </w:rPr>
        <w:t xml:space="preserve"> 1. </w:t>
      </w:r>
      <w:r w:rsidR="00DA4D9B">
        <w:rPr>
          <w:lang w:val="ru-RU"/>
        </w:rPr>
        <w:t>ovog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može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ostvariti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iznosa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od</w:t>
      </w:r>
      <w:r w:rsidRPr="00A128F4">
        <w:rPr>
          <w:lang w:val="ru-RU"/>
        </w:rPr>
        <w:t xml:space="preserve"> 70.000 </w:t>
      </w:r>
      <w:r w:rsidR="00DA4D9B">
        <w:rPr>
          <w:lang w:val="ru-RU"/>
        </w:rPr>
        <w:t>dinara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starosti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dve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godine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to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prvoj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godini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starosti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do</w:t>
      </w:r>
      <w:r w:rsidRPr="00A128F4">
        <w:rPr>
          <w:lang w:val="ru-RU"/>
        </w:rPr>
        <w:t xml:space="preserve"> 40.000 </w:t>
      </w:r>
      <w:r w:rsidR="00DA4D9B">
        <w:rPr>
          <w:lang w:val="ru-RU"/>
        </w:rPr>
        <w:t>dinara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drugoj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do</w:t>
      </w:r>
      <w:r w:rsidRPr="00A128F4">
        <w:rPr>
          <w:lang w:val="ru-RU"/>
        </w:rPr>
        <w:t xml:space="preserve"> 30.000 </w:t>
      </w:r>
      <w:r w:rsidR="00DA4D9B">
        <w:rPr>
          <w:lang w:val="ru-RU"/>
        </w:rPr>
        <w:t>dinara</w:t>
      </w:r>
      <w:r w:rsidRPr="00A128F4">
        <w:rPr>
          <w:lang w:val="ru-RU"/>
        </w:rPr>
        <w:t>.</w:t>
      </w:r>
    </w:p>
    <w:p w:rsidR="001C02A3" w:rsidRPr="00A128F4" w:rsidRDefault="00DA4D9B" w:rsidP="001C02A3">
      <w:pPr>
        <w:ind w:firstLine="720"/>
        <w:jc w:val="both"/>
        <w:rPr>
          <w:lang w:val="ru-RU"/>
        </w:rPr>
      </w:pPr>
      <w:r>
        <w:rPr>
          <w:lang w:val="ru-RU"/>
        </w:rPr>
        <w:t>Dinarski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iznosi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iz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stava</w:t>
      </w:r>
      <w:r w:rsidR="001C02A3" w:rsidRPr="00A128F4">
        <w:rPr>
          <w:lang w:val="ru-RU"/>
        </w:rPr>
        <w:t xml:space="preserve"> 2. </w:t>
      </w:r>
      <w:r>
        <w:rPr>
          <w:lang w:val="ru-RU"/>
        </w:rPr>
        <w:t>tačka</w:t>
      </w:r>
      <w:r w:rsidR="001C02A3" w:rsidRPr="00A128F4">
        <w:rPr>
          <w:lang w:val="ru-RU"/>
        </w:rPr>
        <w:t xml:space="preserve"> 1) </w:t>
      </w:r>
      <w:r>
        <w:rPr>
          <w:lang w:val="ru-RU"/>
        </w:rPr>
        <w:t>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stava</w:t>
      </w:r>
      <w:r w:rsidR="001C02A3" w:rsidRPr="00A128F4">
        <w:rPr>
          <w:lang w:val="ru-RU"/>
        </w:rPr>
        <w:t xml:space="preserve"> 3. </w:t>
      </w:r>
      <w:r>
        <w:rPr>
          <w:lang w:val="ru-RU"/>
        </w:rPr>
        <w:t>ovog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člana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usklađuju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godišnjim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indeksom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potrošačkih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cena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kalendarskoj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godini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koja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prethodi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godini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kojoj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usklađivanje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vrši</w:t>
      </w:r>
      <w:r w:rsidR="001C02A3" w:rsidRPr="00A128F4">
        <w:rPr>
          <w:lang w:val="ru-RU"/>
        </w:rPr>
        <w:t xml:space="preserve">, </w:t>
      </w:r>
      <w:r>
        <w:rPr>
          <w:lang w:val="ru-RU"/>
        </w:rPr>
        <w:t>prema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podacima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republičkog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organa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nadležnog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za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poslove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statistike</w:t>
      </w:r>
      <w:r w:rsidR="001C02A3" w:rsidRPr="00A128F4">
        <w:rPr>
          <w:lang w:val="ru-RU"/>
        </w:rPr>
        <w:t>.</w:t>
      </w:r>
    </w:p>
    <w:p w:rsidR="001C02A3" w:rsidRPr="00A128F4" w:rsidRDefault="00DA4D9B" w:rsidP="001C02A3">
      <w:pPr>
        <w:ind w:firstLine="720"/>
        <w:jc w:val="both"/>
        <w:rPr>
          <w:lang w:val="ru-RU"/>
        </w:rPr>
      </w:pPr>
      <w:r>
        <w:rPr>
          <w:lang w:val="ru-RU"/>
        </w:rPr>
        <w:t>Prilikom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usklađivanja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dinarskih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iznosa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skladu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stavom</w:t>
      </w:r>
      <w:r w:rsidR="001C02A3" w:rsidRPr="00A128F4">
        <w:rPr>
          <w:lang w:val="ru-RU"/>
        </w:rPr>
        <w:t xml:space="preserve"> 4. </w:t>
      </w:r>
      <w:r>
        <w:rPr>
          <w:lang w:val="ru-RU"/>
        </w:rPr>
        <w:t>ovog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člana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osnovice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za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usklađivanje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su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poslednji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objavljeni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usklađeni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iznosi</w:t>
      </w:r>
      <w:r w:rsidR="001C02A3" w:rsidRPr="00A128F4">
        <w:rPr>
          <w:lang w:val="ru-RU"/>
        </w:rPr>
        <w:t>.</w:t>
      </w:r>
    </w:p>
    <w:p w:rsidR="001C02A3" w:rsidRPr="00A128F4" w:rsidRDefault="001C02A3" w:rsidP="001C02A3">
      <w:pPr>
        <w:ind w:firstLine="720"/>
        <w:jc w:val="both"/>
        <w:rPr>
          <w:lang w:val="ru-RU"/>
        </w:rPr>
      </w:pPr>
    </w:p>
    <w:p w:rsidR="001C02A3" w:rsidRPr="00A128F4" w:rsidRDefault="00DA4D9B" w:rsidP="001C02A3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Ovlašćuje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Vlada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Republike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Srbije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da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objavi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usklađene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iznose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iz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stava</w:t>
      </w:r>
      <w:r w:rsidR="001C02A3" w:rsidRPr="00A128F4">
        <w:rPr>
          <w:lang w:val="ru-RU"/>
        </w:rPr>
        <w:t xml:space="preserve"> 4. </w:t>
      </w:r>
      <w:r>
        <w:rPr>
          <w:lang w:val="ru-RU"/>
        </w:rPr>
        <w:t>ovog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člana</w:t>
      </w:r>
      <w:r w:rsidR="001C02A3" w:rsidRPr="00A128F4">
        <w:rPr>
          <w:lang w:val="ru-RU"/>
        </w:rPr>
        <w:t>.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Hranom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opremom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iz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stava</w:t>
      </w:r>
      <w:r w:rsidRPr="00A128F4">
        <w:rPr>
          <w:lang w:val="ru-RU"/>
        </w:rPr>
        <w:t xml:space="preserve"> 1. </w:t>
      </w:r>
      <w:r w:rsidR="00DA4D9B">
        <w:rPr>
          <w:lang w:val="ru-RU"/>
        </w:rPr>
        <w:t>ovog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smatraju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>: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1) </w:t>
      </w:r>
      <w:r w:rsidR="00DA4D9B">
        <w:rPr>
          <w:lang w:val="ru-RU"/>
        </w:rPr>
        <w:t>mleko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odojčad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2) </w:t>
      </w:r>
      <w:r w:rsidR="00DA4D9B">
        <w:rPr>
          <w:lang w:val="ru-RU"/>
        </w:rPr>
        <w:t>kašice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3) </w:t>
      </w:r>
      <w:r w:rsidR="00DA4D9B">
        <w:rPr>
          <w:lang w:val="ru-RU"/>
        </w:rPr>
        <w:t>krevetac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4) </w:t>
      </w:r>
      <w:r w:rsidR="00DA4D9B">
        <w:rPr>
          <w:lang w:val="ru-RU"/>
        </w:rPr>
        <w:t>kolica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5) </w:t>
      </w:r>
      <w:r w:rsidR="00DA4D9B">
        <w:rPr>
          <w:lang w:val="ru-RU"/>
        </w:rPr>
        <w:t>stolica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hranjenje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6) </w:t>
      </w:r>
      <w:r w:rsidR="00DA4D9B">
        <w:rPr>
          <w:lang w:val="ru-RU"/>
        </w:rPr>
        <w:t>stolica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kola</w:t>
      </w:r>
      <w:r w:rsidRPr="00A128F4">
        <w:rPr>
          <w:lang w:val="ru-RU"/>
        </w:rPr>
        <w:t>;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  <w:t xml:space="preserve">7) </w:t>
      </w:r>
      <w:r w:rsidR="00DA4D9B">
        <w:rPr>
          <w:lang w:val="ru-RU"/>
        </w:rPr>
        <w:t>pelene</w:t>
      </w:r>
      <w:r w:rsidRPr="00A128F4">
        <w:rPr>
          <w:lang w:val="ru-RU"/>
        </w:rPr>
        <w:t>.</w:t>
      </w:r>
    </w:p>
    <w:p w:rsidR="001C02A3" w:rsidRPr="00A128F4" w:rsidRDefault="00DA4D9B" w:rsidP="001C02A3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Nadležni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poreski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organ</w:t>
      </w:r>
      <w:r w:rsidR="001C02A3" w:rsidRPr="00A128F4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po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sprovedenom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postupku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kontrole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ispunjenosti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uslova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ostvarivanje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prava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refundaciju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PDV</w:t>
      </w:r>
      <w:r w:rsidR="001C02A3" w:rsidRPr="00A128F4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koji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moraju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budu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ispunjeni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dan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podnošenja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zahteva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refundaciju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PDV</w:t>
      </w:r>
      <w:r w:rsidR="001C02A3" w:rsidRPr="00A128F4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donosi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rešenje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refundaciji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PDV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kupcu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hrane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opreme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bebe</w:t>
      </w:r>
      <w:r w:rsidR="001C02A3" w:rsidRPr="00A128F4">
        <w:rPr>
          <w:color w:val="000000"/>
          <w:szCs w:val="24"/>
          <w:lang w:val="ru-RU"/>
        </w:rPr>
        <w:t>.</w:t>
      </w:r>
    </w:p>
    <w:p w:rsidR="001C02A3" w:rsidRPr="00A128F4" w:rsidRDefault="00DA4D9B" w:rsidP="001C02A3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>
        <w:rPr>
          <w:color w:val="000000"/>
          <w:szCs w:val="24"/>
          <w:lang w:val="ru-RU"/>
        </w:rPr>
        <w:t>Nadležni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poreski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organ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vodi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evidenciju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refundaciji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PDV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kupovinu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hrane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opreme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za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bebe</w:t>
      </w:r>
      <w:r w:rsidR="001C02A3" w:rsidRPr="00A128F4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kao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iznosu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ostvarene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refundacije</w:t>
      </w:r>
      <w:r w:rsidR="001C02A3" w:rsidRPr="00A128F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PDV</w:t>
      </w:r>
      <w:r w:rsidR="001C02A3" w:rsidRPr="00A128F4">
        <w:rPr>
          <w:color w:val="000000"/>
          <w:szCs w:val="24"/>
          <w:lang w:val="ru-RU"/>
        </w:rPr>
        <w:t>.</w:t>
      </w:r>
    </w:p>
    <w:p w:rsidR="001C02A3" w:rsidRPr="00A128F4" w:rsidRDefault="001C02A3" w:rsidP="001C02A3">
      <w:pPr>
        <w:jc w:val="both"/>
        <w:rPr>
          <w:lang w:val="ru-RU"/>
        </w:rPr>
      </w:pPr>
    </w:p>
    <w:p w:rsidR="001C02A3" w:rsidRPr="00A128F4" w:rsidRDefault="00DA4D9B" w:rsidP="001C02A3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Član</w:t>
      </w:r>
      <w:r w:rsidR="001C02A3" w:rsidRPr="00A128F4">
        <w:rPr>
          <w:lang w:val="ru-RU"/>
        </w:rPr>
        <w:t xml:space="preserve"> 45</w:t>
      </w:r>
      <w:r>
        <w:rPr>
          <w:lang w:val="ru-RU"/>
        </w:rPr>
        <w:t>b</w:t>
      </w:r>
    </w:p>
    <w:p w:rsidR="001C02A3" w:rsidRPr="00A128F4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članu</w:t>
      </w:r>
      <w:r w:rsidRPr="00A128F4">
        <w:rPr>
          <w:lang w:val="ru-RU"/>
        </w:rPr>
        <w:t xml:space="preserve"> 57. </w:t>
      </w:r>
      <w:r w:rsidR="00DA4D9B">
        <w:rPr>
          <w:lang w:val="ru-RU"/>
        </w:rPr>
        <w:t>reči</w:t>
      </w:r>
      <w:r w:rsidRPr="00A128F4">
        <w:rPr>
          <w:lang w:val="ru-RU"/>
        </w:rPr>
        <w:t>: „</w:t>
      </w:r>
      <w:r w:rsidR="00DA4D9B">
        <w:rPr>
          <w:lang w:val="ru-RU"/>
        </w:rPr>
        <w:t>čl</w:t>
      </w:r>
      <w:r w:rsidRPr="00A128F4">
        <w:rPr>
          <w:lang w:val="ru-RU"/>
        </w:rPr>
        <w:t>. 53 - 56</w:t>
      </w:r>
      <w:r w:rsidR="00DA4D9B">
        <w:rPr>
          <w:lang w:val="ru-RU"/>
        </w:rPr>
        <w:t>a</w:t>
      </w:r>
      <w:r w:rsidRPr="00A128F4">
        <w:rPr>
          <w:lang w:val="ru-RU"/>
        </w:rPr>
        <w:t xml:space="preserve">ˮ </w:t>
      </w:r>
      <w:r w:rsidR="00DA4D9B">
        <w:rPr>
          <w:lang w:val="ru-RU"/>
        </w:rPr>
        <w:t>zamenjuju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rečima</w:t>
      </w:r>
      <w:r w:rsidRPr="00A128F4">
        <w:rPr>
          <w:lang w:val="ru-RU"/>
        </w:rPr>
        <w:t>: „</w:t>
      </w:r>
      <w:r w:rsidR="00DA4D9B">
        <w:rPr>
          <w:lang w:val="ru-RU"/>
        </w:rPr>
        <w:t>čl</w:t>
      </w:r>
      <w:r w:rsidRPr="00A128F4">
        <w:rPr>
          <w:lang w:val="ru-RU"/>
        </w:rPr>
        <w:t>. 53 – 56</w:t>
      </w:r>
      <w:r w:rsidR="00DA4D9B">
        <w:rPr>
          <w:lang w:val="ru-RU"/>
        </w:rPr>
        <w:t>b</w:t>
      </w:r>
      <w:r w:rsidRPr="00A128F4">
        <w:rPr>
          <w:lang w:val="ru-RU"/>
        </w:rPr>
        <w:t>ˮ.ˮ</w:t>
      </w:r>
    </w:p>
    <w:p w:rsidR="001C02A3" w:rsidRPr="00A128F4" w:rsidRDefault="001C02A3" w:rsidP="001C02A3">
      <w:pPr>
        <w:rPr>
          <w:lang w:val="ru-RU"/>
        </w:rPr>
      </w:pPr>
    </w:p>
    <w:p w:rsidR="001C02A3" w:rsidRPr="00A128F4" w:rsidRDefault="00DA4D9B" w:rsidP="001C02A3">
      <w:pPr>
        <w:jc w:val="center"/>
        <w:rPr>
          <w:lang w:val="ru-RU"/>
        </w:rPr>
      </w:pPr>
      <w:r>
        <w:rPr>
          <w:lang w:val="ru-RU"/>
        </w:rPr>
        <w:t>O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b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r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a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z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l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o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ž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e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nj</w:t>
      </w:r>
      <w:r w:rsidR="001C02A3" w:rsidRPr="00A128F4">
        <w:rPr>
          <w:lang w:val="ru-RU"/>
        </w:rPr>
        <w:t xml:space="preserve"> </w:t>
      </w:r>
      <w:r>
        <w:rPr>
          <w:lang w:val="ru-RU"/>
        </w:rPr>
        <w:t>e</w:t>
      </w:r>
    </w:p>
    <w:p w:rsidR="001C02A3" w:rsidRPr="00A128F4" w:rsidRDefault="001C02A3" w:rsidP="001C02A3">
      <w:pPr>
        <w:jc w:val="center"/>
        <w:rPr>
          <w:lang w:val="ru-RU"/>
        </w:rPr>
      </w:pPr>
    </w:p>
    <w:p w:rsidR="001C02A3" w:rsidRPr="00B85585" w:rsidRDefault="001C02A3" w:rsidP="001C02A3">
      <w:pPr>
        <w:jc w:val="both"/>
        <w:rPr>
          <w:lang w:val="ru-RU"/>
        </w:rPr>
      </w:pPr>
      <w:r w:rsidRPr="00A128F4">
        <w:rPr>
          <w:lang w:val="ru-RU"/>
        </w:rPr>
        <w:tab/>
      </w:r>
      <w:r w:rsidR="00DA4D9B">
        <w:rPr>
          <w:lang w:val="ru-RU"/>
        </w:rPr>
        <w:t>Ovim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amandm</w:t>
      </w:r>
      <w:r w:rsidRPr="00F25704">
        <w:t>a</w:t>
      </w:r>
      <w:r w:rsidR="00DA4D9B">
        <w:rPr>
          <w:lang w:val="ru-RU"/>
        </w:rPr>
        <w:t>nom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predlaže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uvođenje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prava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na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refundaciju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PDV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po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osnovu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kupovine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hrane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opreme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za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bebe</w:t>
      </w:r>
      <w:r w:rsidRPr="00A128F4">
        <w:rPr>
          <w:lang w:val="ru-RU"/>
        </w:rPr>
        <w:t xml:space="preserve">, </w:t>
      </w:r>
      <w:r w:rsidR="00DA4D9B">
        <w:rPr>
          <w:lang w:val="ru-RU"/>
        </w:rPr>
        <w:t>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što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je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rezultat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određenog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broja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inicijativa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s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tim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A128F4">
        <w:rPr>
          <w:lang w:val="ru-RU"/>
        </w:rPr>
        <w:t xml:space="preserve"> </w:t>
      </w:r>
      <w:r w:rsidR="00DA4D9B">
        <w:rPr>
          <w:lang w:val="ru-RU"/>
        </w:rPr>
        <w:t>vezi</w:t>
      </w:r>
      <w:r w:rsidRPr="00A128F4">
        <w:rPr>
          <w:lang w:val="ru-RU"/>
        </w:rPr>
        <w:t>.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Takođe</w:t>
      </w:r>
      <w:r w:rsidRPr="00B85585">
        <w:rPr>
          <w:lang w:val="ru-RU"/>
        </w:rPr>
        <w:t xml:space="preserve">, </w:t>
      </w:r>
      <w:r w:rsidR="00DA4D9B">
        <w:rPr>
          <w:lang w:val="ru-RU"/>
        </w:rPr>
        <w:t>predloženom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izmenom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članu</w:t>
      </w:r>
      <w:r w:rsidRPr="00B85585">
        <w:rPr>
          <w:lang w:val="ru-RU"/>
        </w:rPr>
        <w:t xml:space="preserve"> 45</w:t>
      </w:r>
      <w:r w:rsidR="00DA4D9B">
        <w:rPr>
          <w:lang w:val="ru-RU"/>
        </w:rPr>
        <w:t>b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vrši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se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usklađivanje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teksta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Zakona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sa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predloženim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izmenama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u</w:t>
      </w:r>
      <w:r w:rsidRPr="00B85585">
        <w:rPr>
          <w:lang w:val="ru-RU"/>
        </w:rPr>
        <w:t xml:space="preserve"> </w:t>
      </w:r>
      <w:r w:rsidR="00DA4D9B">
        <w:rPr>
          <w:lang w:val="ru-RU"/>
        </w:rPr>
        <w:t>članu</w:t>
      </w:r>
      <w:r w:rsidRPr="00B85585">
        <w:rPr>
          <w:lang w:val="ru-RU"/>
        </w:rPr>
        <w:t xml:space="preserve"> 45</w:t>
      </w:r>
      <w:r w:rsidR="00DA4D9B">
        <w:rPr>
          <w:lang w:val="ru-RU"/>
        </w:rPr>
        <w:t>a</w:t>
      </w:r>
      <w:r w:rsidRPr="00B85585">
        <w:rPr>
          <w:lang w:val="ru-RU"/>
        </w:rPr>
        <w:t>.</w:t>
      </w:r>
    </w:p>
    <w:p w:rsidR="001C02A3" w:rsidRDefault="001C02A3" w:rsidP="001C02A3">
      <w:pPr>
        <w:tabs>
          <w:tab w:val="left" w:pos="1440"/>
        </w:tabs>
        <w:jc w:val="center"/>
        <w:rPr>
          <w:szCs w:val="24"/>
          <w:lang w:val="sr-Latn-CS"/>
        </w:rPr>
      </w:pPr>
    </w:p>
    <w:p w:rsidR="001C02A3" w:rsidRDefault="00DA4D9B" w:rsidP="001C02A3">
      <w:pPr>
        <w:tabs>
          <w:tab w:val="left" w:pos="1440"/>
        </w:tabs>
        <w:jc w:val="center"/>
        <w:rPr>
          <w:szCs w:val="24"/>
          <w:lang w:val="sr-Latn-CS"/>
        </w:rPr>
      </w:pPr>
      <w:r>
        <w:rPr>
          <w:szCs w:val="24"/>
          <w:lang w:val="sr-Cyrl-CS"/>
        </w:rPr>
        <w:t>AMANDMAN</w:t>
      </w:r>
      <w:r w:rsidR="001C02A3">
        <w:rPr>
          <w:szCs w:val="24"/>
          <w:lang w:val="sr-Cyrl-CS"/>
        </w:rPr>
        <w:t xml:space="preserve"> </w:t>
      </w:r>
      <w:r w:rsidR="001C02A3">
        <w:rPr>
          <w:szCs w:val="24"/>
          <w:lang w:val="sr-Latn-CS"/>
        </w:rPr>
        <w:t>II</w:t>
      </w:r>
    </w:p>
    <w:p w:rsidR="001C02A3" w:rsidRDefault="001C02A3" w:rsidP="001C02A3">
      <w:pPr>
        <w:tabs>
          <w:tab w:val="left" w:pos="1440"/>
        </w:tabs>
        <w:rPr>
          <w:szCs w:val="24"/>
          <w:lang w:val="sr-Latn-CS"/>
        </w:rPr>
      </w:pPr>
    </w:p>
    <w:p w:rsidR="001C02A3" w:rsidRDefault="001C02A3" w:rsidP="001C02A3">
      <w:pPr>
        <w:tabs>
          <w:tab w:val="left" w:pos="1440"/>
        </w:tabs>
        <w:rPr>
          <w:szCs w:val="24"/>
          <w:lang w:val="sr-Cyrl-CS"/>
        </w:rPr>
      </w:pPr>
      <w:r>
        <w:rPr>
          <w:szCs w:val="24"/>
          <w:lang w:val="sr-Latn-CS"/>
        </w:rPr>
        <w:t xml:space="preserve">           </w:t>
      </w:r>
      <w:r w:rsidR="00DA4D9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članu</w:t>
      </w:r>
      <w:r>
        <w:rPr>
          <w:szCs w:val="24"/>
          <w:lang w:val="sr-Cyrl-CS"/>
        </w:rPr>
        <w:t xml:space="preserve"> 50. </w:t>
      </w:r>
      <w:r w:rsidR="00DA4D9B">
        <w:rPr>
          <w:szCs w:val="24"/>
          <w:lang w:val="sr-Cyrl-CS"/>
        </w:rPr>
        <w:t>Predloga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reč</w:t>
      </w:r>
      <w:r>
        <w:rPr>
          <w:szCs w:val="24"/>
          <w:lang w:val="sr-Cyrl-CS"/>
        </w:rPr>
        <w:t>: „</w:t>
      </w:r>
      <w:r w:rsidR="00DA4D9B">
        <w:rPr>
          <w:szCs w:val="24"/>
          <w:lang w:val="sr-Cyrl-CS"/>
        </w:rPr>
        <w:t>osmog</w:t>
      </w:r>
      <w:r>
        <w:rPr>
          <w:szCs w:val="24"/>
          <w:lang w:val="sr-Cyrl-CS"/>
        </w:rPr>
        <w:t xml:space="preserve">“ </w:t>
      </w:r>
      <w:r w:rsidR="00DA4D9B">
        <w:rPr>
          <w:szCs w:val="24"/>
          <w:lang w:val="sr-Cyrl-CS"/>
        </w:rPr>
        <w:t>zamenjuje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rečju</w:t>
      </w:r>
      <w:r>
        <w:rPr>
          <w:szCs w:val="24"/>
          <w:lang w:val="sr-Cyrl-CS"/>
        </w:rPr>
        <w:t>: „</w:t>
      </w:r>
      <w:r w:rsidR="00DA4D9B">
        <w:rPr>
          <w:szCs w:val="24"/>
          <w:lang w:val="sr-Cyrl-CS"/>
        </w:rPr>
        <w:t>narednog</w:t>
      </w:r>
      <w:r>
        <w:rPr>
          <w:szCs w:val="24"/>
          <w:lang w:val="sr-Cyrl-CS"/>
        </w:rPr>
        <w:t>“.</w:t>
      </w:r>
    </w:p>
    <w:p w:rsidR="001C02A3" w:rsidRDefault="001C02A3" w:rsidP="001C02A3">
      <w:pPr>
        <w:tabs>
          <w:tab w:val="left" w:pos="1440"/>
        </w:tabs>
        <w:rPr>
          <w:szCs w:val="24"/>
          <w:lang w:val="sr-Cyrl-CS"/>
        </w:rPr>
      </w:pPr>
    </w:p>
    <w:p w:rsidR="001C02A3" w:rsidRDefault="001C02A3" w:rsidP="001C02A3">
      <w:pPr>
        <w:tabs>
          <w:tab w:val="left" w:pos="144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</w:t>
      </w:r>
      <w:r w:rsidR="00DA4D9B">
        <w:rPr>
          <w:szCs w:val="24"/>
          <w:lang w:val="sr-Cyrl-CS"/>
        </w:rPr>
        <w:t>Ovim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amandmanom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predlaže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izmenama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dopunama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porezu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dodatu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vrednost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stupi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snagu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narednog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dana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od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dana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objavljivanje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„</w:t>
      </w:r>
      <w:r w:rsidR="00DA4D9B">
        <w:rPr>
          <w:szCs w:val="24"/>
          <w:lang w:val="sr-Cyrl-CS"/>
        </w:rPr>
        <w:t>Službenom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glasniku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Republike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Srbije</w:t>
      </w:r>
      <w:r>
        <w:rPr>
          <w:szCs w:val="24"/>
          <w:lang w:val="sr-Cyrl-CS"/>
        </w:rPr>
        <w:t xml:space="preserve">“ </w:t>
      </w:r>
      <w:r w:rsidR="00DA4D9B">
        <w:rPr>
          <w:szCs w:val="24"/>
          <w:lang w:val="sr-Cyrl-CS"/>
        </w:rPr>
        <w:t>kako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bi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omogućila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nesmetana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primena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pojedinih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zakonskih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odredaba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počev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od</w:t>
      </w:r>
      <w:r>
        <w:rPr>
          <w:szCs w:val="24"/>
          <w:lang w:val="sr-Cyrl-CS"/>
        </w:rPr>
        <w:t xml:space="preserve"> 1. </w:t>
      </w:r>
      <w:r w:rsidR="00DA4D9B">
        <w:rPr>
          <w:szCs w:val="24"/>
          <w:lang w:val="sr-Cyrl-CS"/>
        </w:rPr>
        <w:t>oktobra</w:t>
      </w:r>
      <w:r>
        <w:rPr>
          <w:szCs w:val="24"/>
          <w:lang w:val="sr-Cyrl-CS"/>
        </w:rPr>
        <w:t xml:space="preserve"> 2012. </w:t>
      </w:r>
      <w:r w:rsidR="00DA4D9B">
        <w:rPr>
          <w:szCs w:val="24"/>
          <w:lang w:val="sr-Cyrl-CS"/>
        </w:rPr>
        <w:t>godine</w:t>
      </w:r>
      <w:r>
        <w:rPr>
          <w:szCs w:val="24"/>
          <w:lang w:val="sr-Cyrl-CS"/>
        </w:rPr>
        <w:t xml:space="preserve">. </w:t>
      </w:r>
      <w:r w:rsidR="00DA4D9B">
        <w:rPr>
          <w:szCs w:val="24"/>
          <w:lang w:val="sr-Cyrl-CS"/>
        </w:rPr>
        <w:t>Naime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noročito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opravdani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razlozi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stupanje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snagu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ovog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narednog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dana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od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dana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objavljivanja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skladu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članom</w:t>
      </w:r>
      <w:r>
        <w:rPr>
          <w:szCs w:val="24"/>
          <w:lang w:val="sr-Cyrl-CS"/>
        </w:rPr>
        <w:t xml:space="preserve"> 196. </w:t>
      </w:r>
      <w:r w:rsidR="00DA4D9B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4. </w:t>
      </w:r>
      <w:r w:rsidR="00DA4D9B">
        <w:rPr>
          <w:szCs w:val="24"/>
          <w:lang w:val="sr-Cyrl-CS"/>
        </w:rPr>
        <w:t>Ustava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Republike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Srbije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sadržani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potrebi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omogući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funkcionisanje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države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smislu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obezbeđivanja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potrebnih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prihoda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što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jednim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delom</w:t>
      </w:r>
      <w:r>
        <w:rPr>
          <w:szCs w:val="24"/>
          <w:lang w:val="sr-Cyrl-CS"/>
        </w:rPr>
        <w:t xml:space="preserve">, </w:t>
      </w:r>
      <w:r w:rsidR="00DA4D9B">
        <w:rPr>
          <w:szCs w:val="24"/>
          <w:lang w:val="sr-Cyrl-CS"/>
        </w:rPr>
        <w:t>postiže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povećaljem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opšte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stope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PDV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sa</w:t>
      </w:r>
      <w:r>
        <w:rPr>
          <w:szCs w:val="24"/>
          <w:lang w:val="sr-Cyrl-CS"/>
        </w:rPr>
        <w:t xml:space="preserve"> 18% </w:t>
      </w:r>
      <w:r w:rsidR="00DA4D9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20% </w:t>
      </w:r>
      <w:r w:rsidR="00DA4D9B">
        <w:rPr>
          <w:szCs w:val="24"/>
          <w:lang w:val="sr-Cyrl-CS"/>
        </w:rPr>
        <w:t>počev</w:t>
      </w:r>
      <w:r>
        <w:rPr>
          <w:szCs w:val="24"/>
          <w:lang w:val="sr-Cyrl-CS"/>
        </w:rPr>
        <w:t xml:space="preserve"> </w:t>
      </w:r>
      <w:r w:rsidR="00DA4D9B">
        <w:rPr>
          <w:szCs w:val="24"/>
          <w:lang w:val="sr-Cyrl-CS"/>
        </w:rPr>
        <w:t>od</w:t>
      </w:r>
      <w:r>
        <w:rPr>
          <w:szCs w:val="24"/>
          <w:lang w:val="sr-Cyrl-CS"/>
        </w:rPr>
        <w:t xml:space="preserve"> 1. </w:t>
      </w:r>
      <w:r w:rsidR="00DA4D9B">
        <w:rPr>
          <w:szCs w:val="24"/>
          <w:lang w:val="sr-Cyrl-CS"/>
        </w:rPr>
        <w:t>oktobra</w:t>
      </w:r>
      <w:r>
        <w:rPr>
          <w:szCs w:val="24"/>
          <w:lang w:val="sr-Cyrl-CS"/>
        </w:rPr>
        <w:t xml:space="preserve"> 2012. </w:t>
      </w:r>
      <w:r w:rsidR="00DA4D9B">
        <w:rPr>
          <w:szCs w:val="24"/>
          <w:lang w:val="sr-Cyrl-CS"/>
        </w:rPr>
        <w:t>godine</w:t>
      </w:r>
      <w:r>
        <w:rPr>
          <w:szCs w:val="24"/>
          <w:lang w:val="sr-Cyrl-CS"/>
        </w:rPr>
        <w:t xml:space="preserve">. </w:t>
      </w:r>
      <w:r>
        <w:rPr>
          <w:szCs w:val="24"/>
          <w:lang w:val="sr-Latn-CS"/>
        </w:rPr>
        <w:t xml:space="preserve"> </w:t>
      </w:r>
    </w:p>
    <w:p w:rsidR="001C02A3" w:rsidRPr="001A1A97" w:rsidRDefault="001C02A3" w:rsidP="001C02A3">
      <w:pPr>
        <w:tabs>
          <w:tab w:val="left" w:pos="1440"/>
        </w:tabs>
        <w:jc w:val="both"/>
        <w:rPr>
          <w:szCs w:val="24"/>
          <w:lang w:val="sr-Cyrl-CS"/>
        </w:rPr>
      </w:pPr>
      <w:r>
        <w:rPr>
          <w:szCs w:val="24"/>
          <w:lang w:val="sr-Latn-CS"/>
        </w:rPr>
        <w:tab/>
      </w:r>
    </w:p>
    <w:p w:rsidR="001C02A3" w:rsidRPr="001A1A97" w:rsidRDefault="001C02A3" w:rsidP="001C02A3">
      <w:pPr>
        <w:tabs>
          <w:tab w:val="left" w:pos="1440"/>
        </w:tabs>
        <w:rPr>
          <w:sz w:val="16"/>
          <w:szCs w:val="16"/>
          <w:lang w:val="sr-Latn-CS"/>
        </w:rPr>
      </w:pPr>
    </w:p>
    <w:p w:rsidR="001C02A3" w:rsidRPr="001A1A97" w:rsidRDefault="00DA4D9B" w:rsidP="001C02A3">
      <w:pPr>
        <w:ind w:left="5040"/>
        <w:jc w:val="center"/>
        <w:rPr>
          <w:szCs w:val="24"/>
          <w:lang w:val="ru-RU"/>
        </w:rPr>
      </w:pPr>
      <w:r>
        <w:rPr>
          <w:szCs w:val="24"/>
          <w:lang w:val="ru-RU"/>
        </w:rPr>
        <w:t>PREDSEDNIK</w:t>
      </w:r>
      <w:r w:rsidR="001C02A3" w:rsidRPr="001A1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ODBORA</w:t>
      </w:r>
    </w:p>
    <w:p w:rsidR="001C02A3" w:rsidRDefault="001C02A3" w:rsidP="001C02A3">
      <w:pPr>
        <w:ind w:left="5040"/>
        <w:jc w:val="center"/>
        <w:rPr>
          <w:szCs w:val="24"/>
          <w:lang w:val="ru-RU"/>
        </w:rPr>
      </w:pPr>
    </w:p>
    <w:p w:rsidR="001C02A3" w:rsidRPr="001A1A97" w:rsidRDefault="00DA4D9B" w:rsidP="001C02A3">
      <w:pPr>
        <w:ind w:left="5040"/>
        <w:jc w:val="center"/>
        <w:rPr>
          <w:lang w:val="ru-RU"/>
        </w:rPr>
      </w:pPr>
      <w:r>
        <w:rPr>
          <w:szCs w:val="24"/>
          <w:lang w:val="ru-RU"/>
        </w:rPr>
        <w:t>Vesna</w:t>
      </w:r>
      <w:r w:rsidR="001C02A3" w:rsidRPr="001A1A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Kovač</w:t>
      </w:r>
    </w:p>
    <w:p w:rsidR="00C85BFC" w:rsidRDefault="00C85BFC"/>
    <w:sectPr w:rsidR="00C85BFC" w:rsidSect="00B85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59" w:rsidRDefault="00B33259" w:rsidP="00DA4D9B">
      <w:r>
        <w:separator/>
      </w:r>
    </w:p>
  </w:endnote>
  <w:endnote w:type="continuationSeparator" w:id="0">
    <w:p w:rsidR="00B33259" w:rsidRDefault="00B33259" w:rsidP="00D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59" w:rsidRDefault="00B33259" w:rsidP="00DA4D9B">
      <w:r>
        <w:separator/>
      </w:r>
    </w:p>
  </w:footnote>
  <w:footnote w:type="continuationSeparator" w:id="0">
    <w:p w:rsidR="00B33259" w:rsidRDefault="00B33259" w:rsidP="00DA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3"/>
    <w:rsid w:val="001C02A3"/>
    <w:rsid w:val="00B33259"/>
    <w:rsid w:val="00C85BFC"/>
    <w:rsid w:val="00D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A3"/>
    <w:pPr>
      <w:spacing w:after="0" w:line="240" w:lineRule="auto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D9B"/>
    <w:rPr>
      <w:rFonts w:eastAsia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A4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9B"/>
    <w:rPr>
      <w:rFonts w:eastAsia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A3"/>
    <w:pPr>
      <w:spacing w:after="0" w:line="240" w:lineRule="auto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D9B"/>
    <w:rPr>
      <w:rFonts w:eastAsia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A4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9B"/>
    <w:rPr>
      <w:rFonts w:eastAsia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2012-10-15T13:41:00Z</dcterms:created>
  <dcterms:modified xsi:type="dcterms:W3CDTF">2012-10-16T12:39:00Z</dcterms:modified>
</cp:coreProperties>
</file>